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DE" w:rsidRPr="00790CD5" w:rsidRDefault="00265FDE" w:rsidP="002E325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0CD5">
        <w:rPr>
          <w:rFonts w:ascii="Times New Roman" w:hAnsi="Times New Roman"/>
          <w:b/>
          <w:sz w:val="28"/>
          <w:szCs w:val="28"/>
        </w:rPr>
        <w:t>Экспорт продовольствия как приоритет аграрной политики</w:t>
      </w:r>
    </w:p>
    <w:p w:rsidR="00265FDE" w:rsidRPr="00790CD5" w:rsidRDefault="00265FDE" w:rsidP="00790CD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90CD5">
        <w:rPr>
          <w:rFonts w:ascii="Times New Roman" w:hAnsi="Times New Roman"/>
          <w:b/>
          <w:sz w:val="28"/>
          <w:szCs w:val="28"/>
        </w:rPr>
        <w:t>Курдеко А.А.,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0CD5">
        <w:rPr>
          <w:rFonts w:ascii="Times New Roman" w:hAnsi="Times New Roman"/>
          <w:i/>
          <w:sz w:val="28"/>
          <w:szCs w:val="28"/>
        </w:rPr>
        <w:t>Белорусская государственная сельскохозяйственная ак</w:t>
      </w:r>
      <w:r w:rsidRPr="00790CD5">
        <w:rPr>
          <w:rFonts w:ascii="Times New Roman" w:hAnsi="Times New Roman"/>
          <w:i/>
          <w:sz w:val="28"/>
          <w:szCs w:val="28"/>
        </w:rPr>
        <w:t>а</w:t>
      </w:r>
      <w:r w:rsidRPr="00790CD5">
        <w:rPr>
          <w:rFonts w:ascii="Times New Roman" w:hAnsi="Times New Roman"/>
          <w:i/>
          <w:sz w:val="28"/>
          <w:szCs w:val="28"/>
        </w:rPr>
        <w:t xml:space="preserve">демия </w:t>
      </w:r>
    </w:p>
    <w:p w:rsidR="00265FDE" w:rsidRPr="00790CD5" w:rsidRDefault="00265FDE" w:rsidP="00790CD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90CD5">
        <w:rPr>
          <w:rFonts w:ascii="Times New Roman" w:hAnsi="Times New Roman"/>
          <w:i/>
          <w:sz w:val="28"/>
          <w:szCs w:val="28"/>
        </w:rPr>
        <w:t>Научный руководитель: Тоболич З.А.</w:t>
      </w:r>
    </w:p>
    <w:p w:rsidR="00265FDE" w:rsidRPr="00A52133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133">
        <w:rPr>
          <w:rFonts w:ascii="Times New Roman" w:hAnsi="Times New Roman"/>
          <w:sz w:val="28"/>
          <w:szCs w:val="28"/>
        </w:rPr>
        <w:t>Наращивание экспорта сельскохозяйственной и продовольственной пр</w:t>
      </w:r>
      <w:r w:rsidRPr="00A52133">
        <w:rPr>
          <w:rFonts w:ascii="Times New Roman" w:hAnsi="Times New Roman"/>
          <w:sz w:val="28"/>
          <w:szCs w:val="28"/>
        </w:rPr>
        <w:t>о</w:t>
      </w:r>
      <w:r w:rsidRPr="00A52133">
        <w:rPr>
          <w:rFonts w:ascii="Times New Roman" w:hAnsi="Times New Roman"/>
          <w:sz w:val="28"/>
          <w:szCs w:val="28"/>
        </w:rPr>
        <w:t>дукции является приоритетом аграрной политики Республики Беларусь на бл</w:t>
      </w:r>
      <w:r w:rsidRPr="00A52133">
        <w:rPr>
          <w:rFonts w:ascii="Times New Roman" w:hAnsi="Times New Roman"/>
          <w:sz w:val="28"/>
          <w:szCs w:val="28"/>
        </w:rPr>
        <w:t>и</w:t>
      </w:r>
      <w:r w:rsidRPr="00A52133">
        <w:rPr>
          <w:rFonts w:ascii="Times New Roman" w:hAnsi="Times New Roman"/>
          <w:sz w:val="28"/>
          <w:szCs w:val="28"/>
        </w:rPr>
        <w:t>жайшую перспективу.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133">
        <w:rPr>
          <w:rFonts w:ascii="Times New Roman" w:hAnsi="Times New Roman"/>
          <w:sz w:val="28"/>
          <w:szCs w:val="28"/>
        </w:rPr>
        <w:t>Программа деятельности правительства на 2011-2015 г</w:t>
      </w:r>
      <w:r w:rsidRPr="00A52133">
        <w:rPr>
          <w:rFonts w:ascii="Times New Roman" w:hAnsi="Times New Roman"/>
          <w:sz w:val="28"/>
          <w:szCs w:val="28"/>
        </w:rPr>
        <w:t>о</w:t>
      </w:r>
      <w:r w:rsidRPr="00A52133">
        <w:rPr>
          <w:rFonts w:ascii="Times New Roman" w:hAnsi="Times New Roman"/>
          <w:sz w:val="28"/>
          <w:szCs w:val="28"/>
        </w:rPr>
        <w:t>ды предусматривает рост экспорта к концу 2015 года до 7,2 млрд.</w:t>
      </w:r>
      <w:r>
        <w:rPr>
          <w:rFonts w:ascii="Times New Roman" w:hAnsi="Times New Roman"/>
          <w:sz w:val="28"/>
          <w:szCs w:val="28"/>
        </w:rPr>
        <w:t xml:space="preserve"> долларов США, п</w:t>
      </w:r>
      <w:r w:rsidRPr="00A52133">
        <w:rPr>
          <w:rFonts w:ascii="Times New Roman" w:hAnsi="Times New Roman"/>
          <w:sz w:val="28"/>
          <w:szCs w:val="28"/>
        </w:rPr>
        <w:t>ри этом положительное сальдо внешней торговли должно достигнуть 4 млрд. долларов США</w:t>
      </w:r>
      <w:r>
        <w:rPr>
          <w:rFonts w:ascii="Times New Roman" w:hAnsi="Times New Roman"/>
          <w:sz w:val="28"/>
          <w:szCs w:val="28"/>
        </w:rPr>
        <w:t>.</w:t>
      </w:r>
      <w:r w:rsidRPr="00A52133">
        <w:rPr>
          <w:rFonts w:ascii="Times New Roman" w:hAnsi="Times New Roman"/>
          <w:sz w:val="28"/>
          <w:szCs w:val="28"/>
        </w:rPr>
        <w:t xml:space="preserve"> </w:t>
      </w:r>
    </w:p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Экспорт продовольственных товаров является для Беларуси одним из ключевых направлений. В 2011г. Беларусь на экспорт поставила продовольс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венных товаров на сумму </w:t>
      </w:r>
      <w:r w:rsidRPr="00A52133">
        <w:rPr>
          <w:rFonts w:ascii="Times New Roman" w:hAnsi="Times New Roman"/>
          <w:sz w:val="28"/>
          <w:szCs w:val="28"/>
        </w:rPr>
        <w:t>$</w:t>
      </w:r>
      <w:r>
        <w:rPr>
          <w:rFonts w:ascii="Times New Roman" w:hAnsi="Times New Roman"/>
          <w:sz w:val="28"/>
          <w:szCs w:val="28"/>
        </w:rPr>
        <w:t>4,057 млрд. В</w:t>
      </w:r>
      <w:r w:rsidRPr="00A52133">
        <w:rPr>
          <w:rFonts w:ascii="Times New Roman" w:hAnsi="Times New Roman"/>
          <w:sz w:val="28"/>
          <w:szCs w:val="28"/>
        </w:rPr>
        <w:t xml:space="preserve"> 2012 году планирует</w:t>
      </w:r>
      <w:r>
        <w:rPr>
          <w:rFonts w:ascii="Times New Roman" w:hAnsi="Times New Roman"/>
          <w:sz w:val="28"/>
          <w:szCs w:val="28"/>
        </w:rPr>
        <w:t>ся</w:t>
      </w:r>
      <w:r w:rsidRPr="00A52133">
        <w:rPr>
          <w:rFonts w:ascii="Times New Roman" w:hAnsi="Times New Roman"/>
          <w:sz w:val="28"/>
          <w:szCs w:val="28"/>
        </w:rPr>
        <w:t xml:space="preserve"> экспортировать сельхозпродукции на $5 млрд.</w:t>
      </w:r>
      <w:r>
        <w:rPr>
          <w:rFonts w:ascii="Times New Roman" w:hAnsi="Times New Roman"/>
          <w:sz w:val="28"/>
          <w:szCs w:val="28"/>
        </w:rPr>
        <w:t xml:space="preserve"> Росту экспорта способствует</w:t>
      </w:r>
      <w:r w:rsidRPr="00A521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благоприятно с</w:t>
      </w:r>
      <w:r w:rsidRPr="00A52133">
        <w:rPr>
          <w:rFonts w:ascii="Times New Roman" w:hAnsi="Times New Roman"/>
          <w:sz w:val="28"/>
          <w:szCs w:val="28"/>
        </w:rPr>
        <w:t>кл</w:t>
      </w:r>
      <w:r w:rsidRPr="00A52133">
        <w:rPr>
          <w:rFonts w:ascii="Times New Roman" w:hAnsi="Times New Roman"/>
          <w:sz w:val="28"/>
          <w:szCs w:val="28"/>
        </w:rPr>
        <w:t>а</w:t>
      </w:r>
      <w:r w:rsidRPr="00A52133">
        <w:rPr>
          <w:rFonts w:ascii="Times New Roman" w:hAnsi="Times New Roman"/>
          <w:sz w:val="28"/>
          <w:szCs w:val="28"/>
        </w:rPr>
        <w:t>дывающаяся конъюнктура на мировых рынках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52133">
        <w:rPr>
          <w:rFonts w:ascii="Times New Roman" w:hAnsi="Times New Roman"/>
          <w:sz w:val="28"/>
          <w:szCs w:val="28"/>
        </w:rPr>
        <w:t>Достижение поставленной цели – это не только рост валютной выручки, но и укрепление международных поз</w:t>
      </w:r>
      <w:r w:rsidRPr="00A52133">
        <w:rPr>
          <w:rFonts w:ascii="Times New Roman" w:hAnsi="Times New Roman"/>
          <w:sz w:val="28"/>
          <w:szCs w:val="28"/>
        </w:rPr>
        <w:t>и</w:t>
      </w:r>
      <w:r w:rsidRPr="00A52133">
        <w:rPr>
          <w:rFonts w:ascii="Times New Roman" w:hAnsi="Times New Roman"/>
          <w:sz w:val="28"/>
          <w:szCs w:val="28"/>
        </w:rPr>
        <w:t xml:space="preserve">ций нашей страны. </w:t>
      </w:r>
    </w:p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экспортными продовольственными товарами являются мол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ко и сливки (16,2% продовольственного экспорта), сыры (14,9%), говядина (12,4%), сахар (7,8%). </w:t>
      </w:r>
    </w:p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экспорт продовольственных товаров значительно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рос (см. табл.1).</w:t>
      </w:r>
    </w:p>
    <w:p w:rsidR="00265FDE" w:rsidRPr="00790CD5" w:rsidRDefault="00265FDE" w:rsidP="00790C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90CD5">
        <w:rPr>
          <w:rFonts w:ascii="Times New Roman" w:hAnsi="Times New Roman"/>
          <w:sz w:val="28"/>
          <w:szCs w:val="28"/>
        </w:rPr>
        <w:t xml:space="preserve">Таблица 1.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90CD5">
        <w:rPr>
          <w:rFonts w:ascii="Times New Roman" w:hAnsi="Times New Roman"/>
          <w:sz w:val="28"/>
          <w:szCs w:val="28"/>
        </w:rPr>
        <w:t>Экспорт продовольствия по видам продукции, тыс. тонн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850"/>
        <w:gridCol w:w="851"/>
        <w:gridCol w:w="1134"/>
        <w:gridCol w:w="992"/>
        <w:gridCol w:w="992"/>
        <w:gridCol w:w="851"/>
        <w:gridCol w:w="957"/>
      </w:tblGrid>
      <w:tr w:rsidR="00265FDE" w:rsidRPr="00045043" w:rsidTr="00045043">
        <w:tc>
          <w:tcPr>
            <w:tcW w:w="3227" w:type="dxa"/>
            <w:vMerge w:val="restart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6627" w:type="dxa"/>
            <w:gridSpan w:val="7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265FDE" w:rsidRPr="00045043" w:rsidTr="00045043">
        <w:tc>
          <w:tcPr>
            <w:tcW w:w="3227" w:type="dxa"/>
            <w:vMerge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Молоко и сливки сгущенные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161,0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180,4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195,3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 xml:space="preserve">Сыры 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121,5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Говядина и свинина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Мясо птицы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</w:tr>
      <w:tr w:rsidR="00265FDE" w:rsidRPr="00045043" w:rsidTr="00045043">
        <w:tc>
          <w:tcPr>
            <w:tcW w:w="3227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850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256,3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481,6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250,5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272,1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323,5</w:t>
            </w:r>
          </w:p>
        </w:tc>
        <w:tc>
          <w:tcPr>
            <w:tcW w:w="851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439,8</w:t>
            </w:r>
          </w:p>
        </w:tc>
        <w:tc>
          <w:tcPr>
            <w:tcW w:w="957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493,4</w:t>
            </w:r>
          </w:p>
        </w:tc>
      </w:tr>
    </w:tbl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5FDE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10 лет экспорт молока и сливок увеличился в 3,9 раза, масла – в 3,7 раза, сыров – в 7,6 раза, говядины и свинины в целом – в 4,6 раза, сахара – в 1,9 раза. Удельный вес экспортной выручки от реализации продовольственной продукции в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составил 10,1%, увеличившись по сравнению с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2005 г</w:t>
        </w:r>
      </w:smartTag>
      <w:r>
        <w:rPr>
          <w:rFonts w:ascii="Times New Roman" w:hAnsi="Times New Roman"/>
          <w:sz w:val="28"/>
          <w:szCs w:val="28"/>
        </w:rPr>
        <w:t>. на 3,2 п.п. (см. табл. 2).</w:t>
      </w:r>
    </w:p>
    <w:p w:rsidR="00265FDE" w:rsidRPr="00790CD5" w:rsidRDefault="00265FDE" w:rsidP="00790C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90CD5">
        <w:rPr>
          <w:rFonts w:ascii="Times New Roman" w:hAnsi="Times New Roman"/>
          <w:sz w:val="28"/>
          <w:szCs w:val="28"/>
        </w:rPr>
        <w:t>Таблица 2. Удельный вес экспорта продовольствия</w:t>
      </w:r>
    </w:p>
    <w:p w:rsidR="00265FDE" w:rsidRPr="001B07E4" w:rsidRDefault="00265FDE" w:rsidP="001B07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992"/>
        <w:gridCol w:w="1134"/>
        <w:gridCol w:w="1134"/>
        <w:gridCol w:w="1134"/>
        <w:gridCol w:w="1134"/>
      </w:tblGrid>
      <w:tr w:rsidR="00265FDE" w:rsidRPr="00045043" w:rsidTr="00045043">
        <w:tc>
          <w:tcPr>
            <w:tcW w:w="4219" w:type="dxa"/>
            <w:vMerge w:val="restart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5528" w:type="dxa"/>
            <w:gridSpan w:val="5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265FDE" w:rsidRPr="00045043" w:rsidTr="00045043">
        <w:tc>
          <w:tcPr>
            <w:tcW w:w="4219" w:type="dxa"/>
            <w:vMerge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</w:tr>
      <w:tr w:rsidR="00265FDE" w:rsidRPr="00045043" w:rsidTr="00045043">
        <w:tc>
          <w:tcPr>
            <w:tcW w:w="4219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Продукция пищевой промышленности и сырье для ее производства, млн. долларов США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503,3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3035,5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2289,0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3264,7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4056,6</w:t>
            </w:r>
          </w:p>
        </w:tc>
      </w:tr>
      <w:tr w:rsidR="00265FDE" w:rsidRPr="00045043" w:rsidTr="00045043">
        <w:tc>
          <w:tcPr>
            <w:tcW w:w="4219" w:type="dxa"/>
          </w:tcPr>
          <w:p w:rsidR="00265FDE" w:rsidRPr="00045043" w:rsidRDefault="00265FDE" w:rsidP="00045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Удельный вес в структуре экспорта, %</w:t>
            </w:r>
          </w:p>
        </w:tc>
        <w:tc>
          <w:tcPr>
            <w:tcW w:w="992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34" w:type="dxa"/>
          </w:tcPr>
          <w:p w:rsidR="00265FDE" w:rsidRPr="00045043" w:rsidRDefault="00265FDE" w:rsidP="0004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043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</w:tbl>
    <w:p w:rsidR="00265FDE" w:rsidRDefault="00265FDE" w:rsidP="001B07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65FDE" w:rsidRPr="00A52133" w:rsidRDefault="00265FDE" w:rsidP="002E32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133">
        <w:rPr>
          <w:rFonts w:ascii="Times New Roman" w:hAnsi="Times New Roman"/>
          <w:sz w:val="28"/>
          <w:szCs w:val="28"/>
        </w:rPr>
        <w:t>Экспортом сельскохозяйственной и продовольственной продукции в Б</w:t>
      </w:r>
      <w:r w:rsidRPr="00A52133">
        <w:rPr>
          <w:rFonts w:ascii="Times New Roman" w:hAnsi="Times New Roman"/>
          <w:sz w:val="28"/>
          <w:szCs w:val="28"/>
        </w:rPr>
        <w:t>е</w:t>
      </w:r>
      <w:r w:rsidRPr="00A52133">
        <w:rPr>
          <w:rFonts w:ascii="Times New Roman" w:hAnsi="Times New Roman"/>
          <w:sz w:val="28"/>
          <w:szCs w:val="28"/>
        </w:rPr>
        <w:t>ларуси занимаются порядка 320 организаций, из них более 40 – крупные эк</w:t>
      </w:r>
      <w:r w:rsidRPr="00A52133">
        <w:rPr>
          <w:rFonts w:ascii="Times New Roman" w:hAnsi="Times New Roman"/>
          <w:sz w:val="28"/>
          <w:szCs w:val="28"/>
        </w:rPr>
        <w:t>с</w:t>
      </w:r>
      <w:r w:rsidRPr="00A52133">
        <w:rPr>
          <w:rFonts w:ascii="Times New Roman" w:hAnsi="Times New Roman"/>
          <w:sz w:val="28"/>
          <w:szCs w:val="28"/>
        </w:rPr>
        <w:t>портеры, объем поставок за рубеж которых превышает 20 млн. долларов США.</w:t>
      </w:r>
    </w:p>
    <w:p w:rsidR="00265FDE" w:rsidRDefault="00265FDE" w:rsidP="001B07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133">
        <w:rPr>
          <w:rFonts w:ascii="Times New Roman" w:hAnsi="Times New Roman"/>
          <w:sz w:val="28"/>
          <w:szCs w:val="28"/>
        </w:rPr>
        <w:t>В традиционной региональной структуре белорусского экспорта на</w:t>
      </w:r>
      <w:r w:rsidRPr="00A52133">
        <w:rPr>
          <w:rFonts w:ascii="Times New Roman" w:hAnsi="Times New Roman"/>
          <w:sz w:val="28"/>
          <w:szCs w:val="28"/>
        </w:rPr>
        <w:t>и</w:t>
      </w:r>
      <w:r w:rsidRPr="00A52133">
        <w:rPr>
          <w:rFonts w:ascii="Times New Roman" w:hAnsi="Times New Roman"/>
          <w:sz w:val="28"/>
          <w:szCs w:val="28"/>
        </w:rPr>
        <w:t>больший удельный вес имеет Россия. На ее долю в 201</w:t>
      </w:r>
      <w:r>
        <w:rPr>
          <w:rFonts w:ascii="Times New Roman" w:hAnsi="Times New Roman"/>
          <w:sz w:val="28"/>
          <w:szCs w:val="28"/>
        </w:rPr>
        <w:t>1</w:t>
      </w:r>
      <w:r w:rsidRPr="00A52133">
        <w:rPr>
          <w:rFonts w:ascii="Times New Roman" w:hAnsi="Times New Roman"/>
          <w:sz w:val="28"/>
          <w:szCs w:val="28"/>
        </w:rPr>
        <w:t xml:space="preserve"> году приходилось </w:t>
      </w:r>
      <w:r>
        <w:rPr>
          <w:rFonts w:ascii="Times New Roman" w:hAnsi="Times New Roman"/>
          <w:sz w:val="28"/>
          <w:szCs w:val="28"/>
        </w:rPr>
        <w:t>89</w:t>
      </w:r>
      <w:r w:rsidRPr="00A52133">
        <w:rPr>
          <w:rFonts w:ascii="Times New Roman" w:hAnsi="Times New Roman"/>
          <w:sz w:val="28"/>
          <w:szCs w:val="28"/>
        </w:rPr>
        <w:t xml:space="preserve"> % всех зарубежных поставок. Оставшиеся 1</w:t>
      </w:r>
      <w:r>
        <w:rPr>
          <w:rFonts w:ascii="Times New Roman" w:hAnsi="Times New Roman"/>
          <w:sz w:val="28"/>
          <w:szCs w:val="28"/>
        </w:rPr>
        <w:t>1</w:t>
      </w:r>
      <w:r w:rsidRPr="00A52133">
        <w:rPr>
          <w:rFonts w:ascii="Times New Roman" w:hAnsi="Times New Roman"/>
          <w:sz w:val="28"/>
          <w:szCs w:val="28"/>
        </w:rPr>
        <w:t xml:space="preserve"> % поровну поделили между собой страны СНГ и дальнего зарубежья.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133">
        <w:rPr>
          <w:rFonts w:ascii="Times New Roman" w:hAnsi="Times New Roman"/>
          <w:sz w:val="28"/>
          <w:szCs w:val="28"/>
        </w:rPr>
        <w:t>Приоритетными рынками для белорусского экспорта остаются страны СНГ, в особенности страны таможенного союза – Россия и Казахстан. Белорусское продовольствие востребовано и на других рынках, тем не менее, экспортируя в страны таможенного союза, предприятия имеют возможность максимизации прибыли.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5FDE" w:rsidRPr="00A52133" w:rsidRDefault="00265FD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республике прорабатывается вопрос </w:t>
      </w:r>
      <w:r w:rsidRPr="00A52133">
        <w:rPr>
          <w:rFonts w:ascii="Times New Roman" w:hAnsi="Times New Roman"/>
          <w:sz w:val="28"/>
          <w:szCs w:val="28"/>
        </w:rPr>
        <w:t>о доступе продукции молокопер</w:t>
      </w:r>
      <w:r w:rsidRPr="00A52133">
        <w:rPr>
          <w:rFonts w:ascii="Times New Roman" w:hAnsi="Times New Roman"/>
          <w:sz w:val="28"/>
          <w:szCs w:val="28"/>
        </w:rPr>
        <w:t>е</w:t>
      </w:r>
      <w:r w:rsidRPr="00A52133">
        <w:rPr>
          <w:rFonts w:ascii="Times New Roman" w:hAnsi="Times New Roman"/>
          <w:sz w:val="28"/>
          <w:szCs w:val="28"/>
        </w:rPr>
        <w:t>рабатывающих предприятий на рынок Евросоюза. Для этого продолжатся раб</w:t>
      </w:r>
      <w:r w:rsidRPr="00A52133">
        <w:rPr>
          <w:rFonts w:ascii="Times New Roman" w:hAnsi="Times New Roman"/>
          <w:sz w:val="28"/>
          <w:szCs w:val="28"/>
        </w:rPr>
        <w:t>о</w:t>
      </w:r>
      <w:r w:rsidRPr="00A52133">
        <w:rPr>
          <w:rFonts w:ascii="Times New Roman" w:hAnsi="Times New Roman"/>
          <w:sz w:val="28"/>
          <w:szCs w:val="28"/>
        </w:rPr>
        <w:t>ты по подтверждению соответствия экспортируемой белорусской продукции требованиям директив ЕС. Кроме того, стоит задача диверсификации белору</w:t>
      </w:r>
      <w:r w:rsidRPr="00A52133">
        <w:rPr>
          <w:rFonts w:ascii="Times New Roman" w:hAnsi="Times New Roman"/>
          <w:sz w:val="28"/>
          <w:szCs w:val="28"/>
        </w:rPr>
        <w:t>с</w:t>
      </w:r>
      <w:r w:rsidRPr="00A52133">
        <w:rPr>
          <w:rFonts w:ascii="Times New Roman" w:hAnsi="Times New Roman"/>
          <w:sz w:val="28"/>
          <w:szCs w:val="28"/>
        </w:rPr>
        <w:t>ского экспорта, предполагается, что доля российского рынка в структуре эк</w:t>
      </w:r>
      <w:r w:rsidRPr="00A52133">
        <w:rPr>
          <w:rFonts w:ascii="Times New Roman" w:hAnsi="Times New Roman"/>
          <w:sz w:val="28"/>
          <w:szCs w:val="28"/>
        </w:rPr>
        <w:t>с</w:t>
      </w:r>
      <w:r w:rsidRPr="00A52133">
        <w:rPr>
          <w:rFonts w:ascii="Times New Roman" w:hAnsi="Times New Roman"/>
          <w:sz w:val="28"/>
          <w:szCs w:val="28"/>
        </w:rPr>
        <w:t>порта будет снижаться в пользу увеличения удельного веса рынков Азии, А</w:t>
      </w:r>
      <w:r w:rsidRPr="00A52133">
        <w:rPr>
          <w:rFonts w:ascii="Times New Roman" w:hAnsi="Times New Roman"/>
          <w:sz w:val="28"/>
          <w:szCs w:val="28"/>
        </w:rPr>
        <w:t>ф</w:t>
      </w:r>
      <w:r w:rsidRPr="00A52133">
        <w:rPr>
          <w:rFonts w:ascii="Times New Roman" w:hAnsi="Times New Roman"/>
          <w:sz w:val="28"/>
          <w:szCs w:val="28"/>
        </w:rPr>
        <w:t>рики и Америки. По расчетам,  белорусский экспорт в эти страны должен ув</w:t>
      </w:r>
      <w:r w:rsidRPr="00A52133">
        <w:rPr>
          <w:rFonts w:ascii="Times New Roman" w:hAnsi="Times New Roman"/>
          <w:sz w:val="28"/>
          <w:szCs w:val="28"/>
        </w:rPr>
        <w:t>е</w:t>
      </w:r>
      <w:r w:rsidRPr="00A52133">
        <w:rPr>
          <w:rFonts w:ascii="Times New Roman" w:hAnsi="Times New Roman"/>
          <w:sz w:val="28"/>
          <w:szCs w:val="28"/>
        </w:rPr>
        <w:t>личиться в два раза.</w:t>
      </w:r>
    </w:p>
    <w:sectPr w:rsidR="00265FDE" w:rsidRPr="00A52133" w:rsidSect="00637FE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47B"/>
    <w:rsid w:val="00045043"/>
    <w:rsid w:val="00103F4C"/>
    <w:rsid w:val="001B07E4"/>
    <w:rsid w:val="00265FDE"/>
    <w:rsid w:val="002944BD"/>
    <w:rsid w:val="002E325C"/>
    <w:rsid w:val="00346DD9"/>
    <w:rsid w:val="00367667"/>
    <w:rsid w:val="00397097"/>
    <w:rsid w:val="00454597"/>
    <w:rsid w:val="004A1597"/>
    <w:rsid w:val="00503EEA"/>
    <w:rsid w:val="00595EA3"/>
    <w:rsid w:val="005A5938"/>
    <w:rsid w:val="005D3381"/>
    <w:rsid w:val="005F7441"/>
    <w:rsid w:val="00635656"/>
    <w:rsid w:val="00637FE1"/>
    <w:rsid w:val="006875C0"/>
    <w:rsid w:val="00692461"/>
    <w:rsid w:val="006C6FD9"/>
    <w:rsid w:val="006F101A"/>
    <w:rsid w:val="00790CD5"/>
    <w:rsid w:val="007A3A79"/>
    <w:rsid w:val="00822818"/>
    <w:rsid w:val="008A5F6B"/>
    <w:rsid w:val="009E247B"/>
    <w:rsid w:val="00A52133"/>
    <w:rsid w:val="00A80195"/>
    <w:rsid w:val="00C6781D"/>
    <w:rsid w:val="00CB7020"/>
    <w:rsid w:val="00D2470B"/>
    <w:rsid w:val="00E06B34"/>
    <w:rsid w:val="00FA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4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74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529</Words>
  <Characters>3019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Экспорт продовольствия как приоритет аграрной политики</dc:title>
  <dc:subject/>
  <dc:creator>TEST</dc:creator>
  <cp:keywords/>
  <dc:description/>
  <cp:lastModifiedBy>Urchenko.A</cp:lastModifiedBy>
  <cp:revision>3</cp:revision>
  <dcterms:created xsi:type="dcterms:W3CDTF">2012-04-16T08:41:00Z</dcterms:created>
  <dcterms:modified xsi:type="dcterms:W3CDTF">2012-04-23T06:27:00Z</dcterms:modified>
</cp:coreProperties>
</file>