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00D" w:rsidRPr="00AF2ED6" w:rsidRDefault="0068400D" w:rsidP="00EF0B01">
      <w:pPr>
        <w:shd w:val="clear" w:color="auto" w:fill="FFFFFF"/>
        <w:spacing w:after="0" w:line="360" w:lineRule="auto"/>
        <w:ind w:left="-284" w:right="-285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  <w:r w:rsidRPr="00AF2ED6"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  <w:t>Инвестиционная привлекательность регионов</w:t>
      </w:r>
    </w:p>
    <w:p w:rsidR="0068400D" w:rsidRPr="00AF2ED6" w:rsidRDefault="0068400D" w:rsidP="00AF2ED6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4"/>
          <w:lang w:eastAsia="ru-RU"/>
        </w:rPr>
      </w:pPr>
      <w:r w:rsidRPr="00AF2ED6">
        <w:rPr>
          <w:rFonts w:ascii="Times New Roman" w:hAnsi="Times New Roman"/>
          <w:b/>
          <w:color w:val="000000"/>
          <w:sz w:val="28"/>
          <w:szCs w:val="24"/>
          <w:lang w:eastAsia="ru-RU"/>
        </w:rPr>
        <w:t>Лебедева Е.А.,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AF2ED6">
        <w:rPr>
          <w:rFonts w:ascii="Times New Roman" w:hAnsi="Times New Roman"/>
          <w:i/>
          <w:color w:val="000000"/>
          <w:sz w:val="28"/>
          <w:szCs w:val="24"/>
          <w:lang w:eastAsia="ru-RU"/>
        </w:rPr>
        <w:t>Ярославский филиал МЭСИ,</w:t>
      </w:r>
    </w:p>
    <w:p w:rsidR="0068400D" w:rsidRDefault="0068400D" w:rsidP="00AF2ED6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4"/>
          <w:lang w:eastAsia="ru-RU"/>
        </w:rPr>
      </w:pPr>
      <w:r w:rsidRPr="00AF2ED6">
        <w:rPr>
          <w:rFonts w:ascii="Times New Roman" w:hAnsi="Times New Roman"/>
          <w:i/>
          <w:color w:val="000000"/>
          <w:sz w:val="28"/>
          <w:szCs w:val="24"/>
          <w:lang w:eastAsia="ru-RU"/>
        </w:rPr>
        <w:t>Научный руководитель: к.э.н., доцент Кузьмин И.Г.</w:t>
      </w:r>
    </w:p>
    <w:p w:rsidR="0068400D" w:rsidRPr="00AF2ED6" w:rsidRDefault="0068400D" w:rsidP="00AF2ED6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4"/>
          <w:lang w:eastAsia="ru-RU"/>
        </w:rPr>
      </w:pPr>
    </w:p>
    <w:p w:rsidR="0068400D" w:rsidRPr="00AF07B7" w:rsidRDefault="0068400D" w:rsidP="00AF2ED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F07B7">
        <w:rPr>
          <w:rFonts w:ascii="Times New Roman" w:hAnsi="Times New Roman"/>
          <w:bCs/>
          <w:iCs/>
          <w:color w:val="000000"/>
          <w:sz w:val="28"/>
          <w:szCs w:val="24"/>
          <w:lang w:eastAsia="ru-RU"/>
        </w:rPr>
        <w:t>Россия, являясь страной с большим ресурсным и интеллектуальным п</w:t>
      </w:r>
      <w:r w:rsidRPr="00AF07B7">
        <w:rPr>
          <w:rFonts w:ascii="Times New Roman" w:hAnsi="Times New Roman"/>
          <w:bCs/>
          <w:iCs/>
          <w:color w:val="000000"/>
          <w:sz w:val="28"/>
          <w:szCs w:val="24"/>
          <w:lang w:eastAsia="ru-RU"/>
        </w:rPr>
        <w:t>о</w:t>
      </w:r>
      <w:r w:rsidRPr="00AF07B7">
        <w:rPr>
          <w:rFonts w:ascii="Times New Roman" w:hAnsi="Times New Roman"/>
          <w:bCs/>
          <w:iCs/>
          <w:color w:val="000000"/>
          <w:sz w:val="28"/>
          <w:szCs w:val="24"/>
          <w:lang w:eastAsia="ru-RU"/>
        </w:rPr>
        <w:t>тенциалами, не входит в число ведущих стран по инвестиционной привлек</w:t>
      </w:r>
      <w:r w:rsidRPr="00AF07B7">
        <w:rPr>
          <w:rFonts w:ascii="Times New Roman" w:hAnsi="Times New Roman"/>
          <w:bCs/>
          <w:iCs/>
          <w:color w:val="000000"/>
          <w:sz w:val="28"/>
          <w:szCs w:val="24"/>
          <w:lang w:eastAsia="ru-RU"/>
        </w:rPr>
        <w:t>а</w:t>
      </w:r>
      <w:r w:rsidRPr="00AF07B7">
        <w:rPr>
          <w:rFonts w:ascii="Times New Roman" w:hAnsi="Times New Roman"/>
          <w:bCs/>
          <w:iCs/>
          <w:color w:val="000000"/>
          <w:sz w:val="28"/>
          <w:szCs w:val="24"/>
          <w:lang w:eastAsia="ru-RU"/>
        </w:rPr>
        <w:t>тельности, хотя в последнее время ощущается прогресс в доверии по отнош</w:t>
      </w:r>
      <w:r w:rsidRPr="00AF07B7">
        <w:rPr>
          <w:rFonts w:ascii="Times New Roman" w:hAnsi="Times New Roman"/>
          <w:bCs/>
          <w:iCs/>
          <w:color w:val="000000"/>
          <w:sz w:val="28"/>
          <w:szCs w:val="24"/>
          <w:lang w:eastAsia="ru-RU"/>
        </w:rPr>
        <w:t>е</w:t>
      </w:r>
      <w:r w:rsidRPr="00AF07B7">
        <w:rPr>
          <w:rFonts w:ascii="Times New Roman" w:hAnsi="Times New Roman"/>
          <w:bCs/>
          <w:iCs/>
          <w:color w:val="000000"/>
          <w:sz w:val="28"/>
          <w:szCs w:val="24"/>
          <w:lang w:eastAsia="ru-RU"/>
        </w:rPr>
        <w:t>нию к России со стороны зарубежных и российских инвесторов. Это происх</w:t>
      </w:r>
      <w:r w:rsidRPr="00AF07B7">
        <w:rPr>
          <w:rFonts w:ascii="Times New Roman" w:hAnsi="Times New Roman"/>
          <w:bCs/>
          <w:iCs/>
          <w:color w:val="000000"/>
          <w:sz w:val="28"/>
          <w:szCs w:val="24"/>
          <w:lang w:eastAsia="ru-RU"/>
        </w:rPr>
        <w:t>о</w:t>
      </w:r>
      <w:r w:rsidRPr="00AF07B7">
        <w:rPr>
          <w:rFonts w:ascii="Times New Roman" w:hAnsi="Times New Roman"/>
          <w:bCs/>
          <w:iCs/>
          <w:color w:val="000000"/>
          <w:sz w:val="28"/>
          <w:szCs w:val="24"/>
          <w:lang w:eastAsia="ru-RU"/>
        </w:rPr>
        <w:t>дит из-за того, что в России существует множество рисков, которые являются препятствием для российских и зарубежных инвесторов.</w:t>
      </w:r>
      <w:r>
        <w:rPr>
          <w:rFonts w:ascii="Times New Roman" w:hAnsi="Times New Roman"/>
          <w:bCs/>
          <w:iCs/>
          <w:color w:val="000000"/>
          <w:sz w:val="28"/>
          <w:szCs w:val="24"/>
          <w:lang w:eastAsia="ru-RU"/>
        </w:rPr>
        <w:t xml:space="preserve"> 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В то же время межд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у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народный имидж России сильно влияет на возможности регионов по привлеч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е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нию инвестиций. 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П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оэтому актуально стоит вопрос об оценке инвестиционной привлекательности как страны в целом, так и каждого региона в отдельности. </w:t>
      </w:r>
    </w:p>
    <w:p w:rsidR="0068400D" w:rsidRPr="00AF07B7" w:rsidRDefault="0068400D" w:rsidP="00AF2ED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  <w:lang w:eastAsia="ru-RU"/>
        </w:rPr>
      </w:pP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Регионы России сильно дифференцированы по соотношению инвестиц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и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онного риска и инвестиционного потенциала. Можно выделить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 характерные типы регионов:</w:t>
      </w:r>
    </w:p>
    <w:p w:rsidR="0068400D" w:rsidRPr="00AF07B7" w:rsidRDefault="0068400D" w:rsidP="00AF2ED6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Инвестиционный потенциал умеренный, но риск минимальный</w:t>
      </w:r>
      <w:r w:rsidRPr="000F4AA8"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>Белгородская область, Татарстан, Москва</w:t>
      </w:r>
      <w:r w:rsidRPr="000F4AA8">
        <w:rPr>
          <w:rFonts w:ascii="Times New Roman" w:hAnsi="Times New Roman"/>
          <w:bCs/>
          <w:color w:val="000000"/>
          <w:sz w:val="28"/>
          <w:szCs w:val="24"/>
          <w:lang w:eastAsia="ru-RU"/>
        </w:rPr>
        <w:t>)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.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  Они сулят инвесторам огромные возможности при минимальном риске. </w:t>
      </w:r>
    </w:p>
    <w:p w:rsidR="0068400D" w:rsidRPr="00AF07B7" w:rsidRDefault="0068400D" w:rsidP="00AF2ED6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Умеренный уровень инвестиционного риска и потенциал ниже среднего.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 К этому типу относятся почти половина субъектов Федерации. Поп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а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дание в эту группу обусловлено двумя основными причинами. С одной стор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о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ны, это снижение некогда более солидного потенциала кризисных промышле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н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ных регионов - Владимирской, Ивановской, Тульской областей и др. С другой стороны, сюда относится часть изначально экономически слабо развитых р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е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гионов с достаточно низким инвестиционным риском: Ненецкий и Коми-Пермяцкий АО, Кабардино-Балкарская Республика, регионы Северо-Запада.</w:t>
      </w:r>
    </w:p>
    <w:p w:rsidR="0068400D" w:rsidRPr="00AF07B7" w:rsidRDefault="0068400D" w:rsidP="00AF2ED6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Регионы с высоким инвестиционным риском и значительным п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о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тенциалом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 (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Красноярский край, Республика Саха, Ямало-Ненецкий АО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)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. Они имеют высокие уровни риска по всем без исключения составляющим. Соответственно  инвестирование  сюда сопр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я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жено со значительными объективными трудностями (труднодоступность, в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ы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сокий уровень загрязнения окружающей среды в местах концентрации хозяйс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т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венной деятельности и т.п.).</w:t>
      </w:r>
    </w:p>
    <w:p w:rsidR="0068400D" w:rsidRPr="00AF07B7" w:rsidRDefault="0068400D" w:rsidP="00AF2ED6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Группа еще с более низким потенциалом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 представлена преимущ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е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ственно автономиями и наиболее слабо развитыми республиками, а также о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т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дельными территориально и экономически изолированными регионами Дал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ь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него Востока (Сахалинская и Камчатская области).</w:t>
      </w:r>
    </w:p>
    <w:p w:rsidR="0068400D" w:rsidRPr="00AF07B7" w:rsidRDefault="0068400D" w:rsidP="00AF2ED6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Очень высокий риск при низком потенциале. 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Неблагоприятная э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т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нополитическая ситуация, сложившаяся в Чечне, Дагестане и Ингушетии, дел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а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ет эти районы пока малопривлекательными для инвесторов. </w:t>
      </w:r>
    </w:p>
    <w:p w:rsidR="0068400D" w:rsidRPr="00AF07B7" w:rsidRDefault="0068400D" w:rsidP="00AF2ED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Повышение роли регионов в активизации инвестиций осуществляется по нескольким направлениям. 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К числу основных относятся следующие: 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>р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азвитие    регионального инвестиционного законодательства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 (в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ыделяются в этом отнош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е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нии республики Татарстан и Коми, Ярославская область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); п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оддержка   инвест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и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ций со стороны  местных  властей  путем предоставления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>  льгот, например, н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>а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>логовых; ф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ормирование инвестиционной открытости и привлекательности р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е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гионов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, их  инвестиционного имиджа,  в  том   числе  посредством составления каталогов предприятий, каталогов инвестиционных проектов 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(з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десь также в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ы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деляются республики Татарстан, Коми, Ярославская об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ласть); ф</w:t>
      </w:r>
      <w:r w:rsidRPr="00AF07B7">
        <w:rPr>
          <w:rFonts w:ascii="Times New Roman" w:hAnsi="Times New Roman"/>
          <w:bCs/>
          <w:color w:val="000000"/>
          <w:sz w:val="28"/>
          <w:szCs w:val="24"/>
          <w:lang w:eastAsia="ru-RU"/>
        </w:rPr>
        <w:t>ормирование инвестиционной инфраструктуры</w:t>
      </w:r>
      <w:r>
        <w:rPr>
          <w:rFonts w:ascii="Times New Roman" w:hAnsi="Times New Roman"/>
          <w:bCs/>
          <w:color w:val="000000"/>
          <w:sz w:val="28"/>
          <w:szCs w:val="24"/>
          <w:lang w:eastAsia="ru-RU"/>
        </w:rPr>
        <w:t xml:space="preserve"> (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в некоторых регионах созданы залоговые фонды, деятельность которых открывает возможность предоставления госуда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р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ственных гарантий со стороны субъектов Ф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едерации).</w:t>
      </w:r>
    </w:p>
    <w:p w:rsidR="0068400D" w:rsidRPr="00AF07B7" w:rsidRDefault="0068400D" w:rsidP="00AF2ED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Необходимость формирования собственного имиджа каждого региона, т.е. некоторого набора признаков и характеристик, которые на эмоционально-психологическом уровне ассоциируются у широкой общественности с конкре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т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ной территорией, очевидна. В конечном итоге, это способствует привлечению внимания к региону, дает возможность более эффективно лоббировать свои и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н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тересы, улучшать инвестиционный климат, получать дополнительные ресурсы для развития региональной экономики, становиться кадровым резервом фед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е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>ральных элит. Более того, продвижение имиджа регионов 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-</w:t>
      </w:r>
      <w:r w:rsidRPr="00AF07B7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перспективный путь преодоления трудностей в формировании имиджа России в целом. И об этом нельзя забывать.</w:t>
      </w:r>
    </w:p>
    <w:sectPr w:rsidR="0068400D" w:rsidRPr="00AF07B7" w:rsidSect="00AF2ED6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00D" w:rsidRDefault="0068400D" w:rsidP="0007687C">
      <w:pPr>
        <w:spacing w:after="0" w:line="240" w:lineRule="auto"/>
      </w:pPr>
      <w:r>
        <w:separator/>
      </w:r>
    </w:p>
  </w:endnote>
  <w:endnote w:type="continuationSeparator" w:id="0">
    <w:p w:rsidR="0068400D" w:rsidRDefault="0068400D" w:rsidP="0007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00D" w:rsidRDefault="0068400D" w:rsidP="0007687C">
      <w:pPr>
        <w:spacing w:after="0" w:line="240" w:lineRule="auto"/>
      </w:pPr>
      <w:r>
        <w:separator/>
      </w:r>
    </w:p>
  </w:footnote>
  <w:footnote w:type="continuationSeparator" w:id="0">
    <w:p w:rsidR="0068400D" w:rsidRDefault="0068400D" w:rsidP="00076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00D" w:rsidRDefault="0068400D">
    <w:pPr>
      <w:pStyle w:val="Header"/>
      <w:jc w:val="right"/>
    </w:pPr>
  </w:p>
  <w:p w:rsidR="0068400D" w:rsidRDefault="006840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31BA9"/>
    <w:multiLevelType w:val="hybridMultilevel"/>
    <w:tmpl w:val="B8647DD8"/>
    <w:lvl w:ilvl="0" w:tplc="0419000F">
      <w:start w:val="1"/>
      <w:numFmt w:val="decimal"/>
      <w:lvlText w:val="%1."/>
      <w:lvlJc w:val="left"/>
      <w:pPr>
        <w:ind w:left="8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1">
    <w:nsid w:val="44BD57B2"/>
    <w:multiLevelType w:val="hybridMultilevel"/>
    <w:tmpl w:val="527254C8"/>
    <w:lvl w:ilvl="0" w:tplc="0419000F">
      <w:start w:val="1"/>
      <w:numFmt w:val="decimal"/>
      <w:lvlText w:val="%1."/>
      <w:lvlJc w:val="left"/>
      <w:pPr>
        <w:ind w:left="861" w:hanging="360"/>
      </w:pPr>
      <w:rPr>
        <w:rFonts w:cs="Times New Roman"/>
      </w:rPr>
    </w:lvl>
    <w:lvl w:ilvl="1" w:tplc="F41428A4">
      <w:start w:val="1"/>
      <w:numFmt w:val="decimal"/>
      <w:lvlText w:val="%2)"/>
      <w:lvlJc w:val="left"/>
      <w:pPr>
        <w:ind w:left="1881" w:hanging="6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2">
    <w:nsid w:val="45701D2F"/>
    <w:multiLevelType w:val="hybridMultilevel"/>
    <w:tmpl w:val="B94C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D35"/>
    <w:rsid w:val="00014A17"/>
    <w:rsid w:val="00044A4A"/>
    <w:rsid w:val="00061555"/>
    <w:rsid w:val="0007687C"/>
    <w:rsid w:val="000A715F"/>
    <w:rsid w:val="000A7F1E"/>
    <w:rsid w:val="000B2295"/>
    <w:rsid w:val="000F291D"/>
    <w:rsid w:val="000F4AA8"/>
    <w:rsid w:val="001C33FD"/>
    <w:rsid w:val="00262C4E"/>
    <w:rsid w:val="002E7539"/>
    <w:rsid w:val="00323D35"/>
    <w:rsid w:val="003427C8"/>
    <w:rsid w:val="00345029"/>
    <w:rsid w:val="003470F1"/>
    <w:rsid w:val="00361AEE"/>
    <w:rsid w:val="00410D15"/>
    <w:rsid w:val="00497E8C"/>
    <w:rsid w:val="004B73AA"/>
    <w:rsid w:val="00660722"/>
    <w:rsid w:val="0068400D"/>
    <w:rsid w:val="007A06B5"/>
    <w:rsid w:val="007B0F26"/>
    <w:rsid w:val="00807137"/>
    <w:rsid w:val="008D1650"/>
    <w:rsid w:val="008F2B43"/>
    <w:rsid w:val="00940039"/>
    <w:rsid w:val="00A55A80"/>
    <w:rsid w:val="00AF07B7"/>
    <w:rsid w:val="00AF2ED6"/>
    <w:rsid w:val="00BB093D"/>
    <w:rsid w:val="00BD4635"/>
    <w:rsid w:val="00C60BCA"/>
    <w:rsid w:val="00CB52C0"/>
    <w:rsid w:val="00D6484E"/>
    <w:rsid w:val="00D73A2D"/>
    <w:rsid w:val="00D77389"/>
    <w:rsid w:val="00D854B5"/>
    <w:rsid w:val="00D960B2"/>
    <w:rsid w:val="00DD635F"/>
    <w:rsid w:val="00E734A7"/>
    <w:rsid w:val="00EF0B01"/>
    <w:rsid w:val="00FB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A8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23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323D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3D3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23D35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NormalWeb">
    <w:name w:val="Normal (Web)"/>
    <w:basedOn w:val="Normal"/>
    <w:uiPriority w:val="99"/>
    <w:semiHidden/>
    <w:rsid w:val="00323D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323D35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23D3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23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3D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76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7687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768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7687C"/>
    <w:rPr>
      <w:rFonts w:cs="Times New Roman"/>
    </w:rPr>
  </w:style>
  <w:style w:type="paragraph" w:styleId="ListParagraph">
    <w:name w:val="List Paragraph"/>
    <w:basedOn w:val="Normal"/>
    <w:uiPriority w:val="99"/>
    <w:qFormat/>
    <w:rsid w:val="00FB70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67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7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596</Words>
  <Characters>3398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Инвестиционная привлекательность регионов</dc:title>
  <dc:subject/>
  <dc:creator>Лиза</dc:creator>
  <cp:keywords/>
  <dc:description/>
  <cp:lastModifiedBy>Mosina.J</cp:lastModifiedBy>
  <cp:revision>2</cp:revision>
  <cp:lastPrinted>2012-02-28T18:49:00Z</cp:lastPrinted>
  <dcterms:created xsi:type="dcterms:W3CDTF">2012-04-23T08:56:00Z</dcterms:created>
  <dcterms:modified xsi:type="dcterms:W3CDTF">2012-04-23T08:56:00Z</dcterms:modified>
</cp:coreProperties>
</file>